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58F1" w14:textId="4A001F06" w:rsidR="00D91967" w:rsidRDefault="00D91967" w:rsidP="00D91967">
      <w:pPr>
        <w:jc w:val="center"/>
      </w:pPr>
      <w:r>
        <w:rPr>
          <w:b/>
          <w:bCs/>
          <w:u w:val="single"/>
        </w:rPr>
        <w:t xml:space="preserve">REGLEMENT DE LA </w:t>
      </w:r>
      <w:r w:rsidR="00EE2E5A">
        <w:rPr>
          <w:b/>
          <w:bCs/>
          <w:u w:val="single"/>
        </w:rPr>
        <w:t>BROCANTE</w:t>
      </w:r>
    </w:p>
    <w:p w14:paraId="768558F2" w14:textId="4DA49E00" w:rsidR="00D91967" w:rsidRDefault="00D91967" w:rsidP="00D9196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L’Association des Parents d’Elèves de Boissets</w:t>
      </w:r>
      <w:r w:rsidR="00B80C64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Civry-la-Forêt</w:t>
      </w:r>
      <w:r w:rsidR="00B80C64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Gressey organise </w:t>
      </w:r>
      <w:r w:rsidR="00B80C64">
        <w:rPr>
          <w:b/>
          <w:bCs/>
          <w:sz w:val="20"/>
          <w:szCs w:val="20"/>
        </w:rPr>
        <w:t>une</w:t>
      </w:r>
      <w:r>
        <w:rPr>
          <w:b/>
          <w:bCs/>
          <w:sz w:val="20"/>
          <w:szCs w:val="20"/>
        </w:rPr>
        <w:t xml:space="preserve"> </w:t>
      </w:r>
      <w:r w:rsidR="00EE2E5A">
        <w:rPr>
          <w:b/>
          <w:bCs/>
          <w:sz w:val="20"/>
          <w:szCs w:val="20"/>
        </w:rPr>
        <w:t>brocante</w:t>
      </w:r>
      <w:r>
        <w:rPr>
          <w:b/>
          <w:bCs/>
          <w:sz w:val="20"/>
          <w:szCs w:val="20"/>
        </w:rPr>
        <w:t>, destinée à faciliter les transactions d’articles d’occasion uniquement.</w:t>
      </w:r>
    </w:p>
    <w:p w14:paraId="768558F3" w14:textId="610980C7" w:rsidR="00D91967" w:rsidRDefault="00D91967" w:rsidP="00D919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L’encadrement de la </w:t>
      </w:r>
      <w:r w:rsidR="00EE2E5A">
        <w:rPr>
          <w:sz w:val="20"/>
          <w:szCs w:val="20"/>
        </w:rPr>
        <w:t>Brocante</w:t>
      </w:r>
      <w:r>
        <w:rPr>
          <w:sz w:val="20"/>
          <w:szCs w:val="20"/>
        </w:rPr>
        <w:t xml:space="preserve"> est assuré par les membres de l’association. Les bénéfices de cette manifestation permettront l’achat de matériel, de fournitures</w:t>
      </w:r>
      <w:r w:rsidR="00737815">
        <w:rPr>
          <w:sz w:val="20"/>
          <w:szCs w:val="20"/>
        </w:rPr>
        <w:t xml:space="preserve"> et</w:t>
      </w:r>
      <w:r>
        <w:rPr>
          <w:sz w:val="20"/>
          <w:szCs w:val="20"/>
        </w:rPr>
        <w:t xml:space="preserve"> de participer à la vie des écoles.</w:t>
      </w:r>
    </w:p>
    <w:p w14:paraId="768558F4" w14:textId="01087FAD" w:rsidR="00D91967" w:rsidRDefault="00D91967" w:rsidP="00D919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EE2E5A">
        <w:rPr>
          <w:sz w:val="20"/>
          <w:szCs w:val="20"/>
        </w:rPr>
        <w:t>brocante</w:t>
      </w:r>
      <w:r>
        <w:rPr>
          <w:sz w:val="20"/>
          <w:szCs w:val="20"/>
        </w:rPr>
        <w:t xml:space="preserve"> aura lieu le </w:t>
      </w:r>
      <w:r w:rsidR="00BD09D3">
        <w:rPr>
          <w:b/>
          <w:bCs/>
          <w:sz w:val="20"/>
          <w:szCs w:val="20"/>
        </w:rPr>
        <w:t>d</w:t>
      </w:r>
      <w:r>
        <w:rPr>
          <w:b/>
          <w:bCs/>
          <w:sz w:val="20"/>
          <w:szCs w:val="20"/>
        </w:rPr>
        <w:t xml:space="preserve">imanche </w:t>
      </w:r>
      <w:r w:rsidR="00BD09D3">
        <w:rPr>
          <w:b/>
          <w:bCs/>
          <w:sz w:val="20"/>
          <w:szCs w:val="20"/>
        </w:rPr>
        <w:t>19</w:t>
      </w:r>
      <w:r>
        <w:rPr>
          <w:b/>
          <w:bCs/>
          <w:sz w:val="20"/>
          <w:szCs w:val="20"/>
        </w:rPr>
        <w:t xml:space="preserve"> </w:t>
      </w:r>
      <w:r w:rsidR="002D24AC">
        <w:rPr>
          <w:b/>
          <w:bCs/>
          <w:sz w:val="20"/>
          <w:szCs w:val="20"/>
        </w:rPr>
        <w:t>avril</w:t>
      </w:r>
      <w:r>
        <w:rPr>
          <w:b/>
          <w:bCs/>
          <w:sz w:val="20"/>
          <w:szCs w:val="20"/>
        </w:rPr>
        <w:t xml:space="preserve"> 20</w:t>
      </w:r>
      <w:r w:rsidR="00BD09D3">
        <w:rPr>
          <w:b/>
          <w:bCs/>
          <w:sz w:val="20"/>
          <w:szCs w:val="20"/>
        </w:rPr>
        <w:t>2</w:t>
      </w:r>
      <w:r w:rsidR="002D24AC">
        <w:rPr>
          <w:b/>
          <w:bCs/>
          <w:sz w:val="20"/>
          <w:szCs w:val="20"/>
        </w:rPr>
        <w:t>6</w:t>
      </w:r>
      <w:r>
        <w:rPr>
          <w:sz w:val="20"/>
          <w:szCs w:val="20"/>
        </w:rPr>
        <w:t>. Les horaires d’ouverture au public sont de 9h à 17h sans interruption, dans l</w:t>
      </w:r>
      <w:r w:rsidR="002D24AC">
        <w:rPr>
          <w:sz w:val="20"/>
          <w:szCs w:val="20"/>
        </w:rPr>
        <w:t xml:space="preserve">e parc </w:t>
      </w:r>
      <w:r w:rsidR="00406FED">
        <w:rPr>
          <w:sz w:val="20"/>
          <w:szCs w:val="20"/>
        </w:rPr>
        <w:t>en face de</w:t>
      </w:r>
      <w:r w:rsidR="002D24AC">
        <w:rPr>
          <w:sz w:val="20"/>
          <w:szCs w:val="20"/>
        </w:rPr>
        <w:t xml:space="preserve"> la mairie de </w:t>
      </w:r>
      <w:r>
        <w:rPr>
          <w:sz w:val="20"/>
          <w:szCs w:val="20"/>
        </w:rPr>
        <w:t>Civry la Fôret</w:t>
      </w:r>
      <w:r w:rsidR="00406FED">
        <w:rPr>
          <w:sz w:val="20"/>
          <w:szCs w:val="20"/>
        </w:rPr>
        <w:t>.</w:t>
      </w:r>
      <w:r>
        <w:rPr>
          <w:sz w:val="20"/>
          <w:szCs w:val="20"/>
        </w:rPr>
        <w:t xml:space="preserve"> L’entrée des visiteurs sera gratuite. </w:t>
      </w:r>
      <w:r>
        <w:rPr>
          <w:b/>
          <w:bCs/>
          <w:sz w:val="20"/>
          <w:szCs w:val="20"/>
        </w:rPr>
        <w:t xml:space="preserve">Les exposants seront autorisés à entrer à partir de 7h30. Après </w:t>
      </w:r>
      <w:r w:rsidR="00FA578F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h, les places non occupées seront redistribuées.</w:t>
      </w:r>
    </w:p>
    <w:p w14:paraId="768558F5" w14:textId="77777777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exposants doivent </w:t>
      </w:r>
      <w:r>
        <w:rPr>
          <w:b/>
          <w:bCs/>
          <w:sz w:val="20"/>
          <w:szCs w:val="20"/>
          <w:u w:val="single"/>
        </w:rPr>
        <w:t>être majeurs</w:t>
      </w:r>
      <w:r>
        <w:rPr>
          <w:sz w:val="20"/>
          <w:szCs w:val="20"/>
        </w:rPr>
        <w:t xml:space="preserve"> et restent responsables des mineurs les accompagnants.</w:t>
      </w:r>
    </w:p>
    <w:p w14:paraId="768558F6" w14:textId="08439136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L’inscription des exposants se fait sur réservation en retournant le bulletin d’inscription accompagné du règlement avant le </w:t>
      </w:r>
      <w:r w:rsidR="00C66F8B">
        <w:rPr>
          <w:sz w:val="20"/>
          <w:szCs w:val="20"/>
        </w:rPr>
        <w:t>5 avril</w:t>
      </w:r>
      <w:r>
        <w:rPr>
          <w:sz w:val="20"/>
          <w:szCs w:val="20"/>
        </w:rPr>
        <w:t xml:space="preserve"> 20</w:t>
      </w:r>
      <w:r w:rsidR="00BD09D3">
        <w:rPr>
          <w:sz w:val="20"/>
          <w:szCs w:val="20"/>
        </w:rPr>
        <w:t>2</w:t>
      </w:r>
      <w:r w:rsidR="00C66F8B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768558F7" w14:textId="59773A5D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réservations </w:t>
      </w:r>
      <w:r w:rsidR="00A408C7">
        <w:rPr>
          <w:sz w:val="20"/>
          <w:szCs w:val="20"/>
        </w:rPr>
        <w:t>pourraient</w:t>
      </w:r>
      <w:r>
        <w:rPr>
          <w:sz w:val="20"/>
          <w:szCs w:val="20"/>
        </w:rPr>
        <w:t xml:space="preserve"> être closes sans préavis si l’afflux d’exposants dépassait les capacités d’accueil du lieu.</w:t>
      </w:r>
    </w:p>
    <w:p w14:paraId="768558F8" w14:textId="77777777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>La sous-location est interdite.</w:t>
      </w:r>
    </w:p>
    <w:p w14:paraId="768558F9" w14:textId="5A33FAD2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chèques de réservation ne sont pas encaissés avant la date de la </w:t>
      </w:r>
      <w:r w:rsidR="00EE2E5A">
        <w:rPr>
          <w:sz w:val="20"/>
          <w:szCs w:val="20"/>
        </w:rPr>
        <w:t>Brocante</w:t>
      </w:r>
      <w:r>
        <w:rPr>
          <w:sz w:val="20"/>
          <w:szCs w:val="20"/>
        </w:rPr>
        <w:t>.</w:t>
      </w:r>
    </w:p>
    <w:p w14:paraId="768558FA" w14:textId="49FD5207" w:rsidR="00D91967" w:rsidRDefault="00D91967" w:rsidP="00D91967">
      <w:pPr>
        <w:ind w:left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cas de réservation non suivie d’une présence à la </w:t>
      </w:r>
      <w:r w:rsidR="00EE2E5A">
        <w:rPr>
          <w:sz w:val="20"/>
          <w:szCs w:val="20"/>
        </w:rPr>
        <w:t>Brocante</w:t>
      </w:r>
      <w:r>
        <w:rPr>
          <w:sz w:val="20"/>
          <w:szCs w:val="20"/>
        </w:rPr>
        <w:t xml:space="preserve"> au plus tard à 10h, l’APE conservera la somme pour frais administratifs. En cas d’impossibilité, aviser dès que possible les organisateurs et au plus tard 3 jours avant.</w:t>
      </w:r>
    </w:p>
    <w:p w14:paraId="768558FB" w14:textId="77777777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informations suivantes : </w:t>
      </w:r>
      <w:r>
        <w:rPr>
          <w:sz w:val="20"/>
          <w:szCs w:val="20"/>
          <w:u w:val="single"/>
        </w:rPr>
        <w:t>NOM, PRENOM, DOMICILE, TYPE et N° DE LA PIECE D’IDENTITE, DATE et AUTORITE DE DELIVRANCE, sont inscrites dans un registre</w:t>
      </w:r>
      <w:r>
        <w:rPr>
          <w:sz w:val="20"/>
          <w:szCs w:val="20"/>
        </w:rPr>
        <w:t xml:space="preserve"> tenu à la disposition des services de contrôle pendant toute la durée de la manifestation puis déposé en préfecture. Les exposants doivent pouvoir présenter leur pièce d’identité à tout moment durant la manifestation. </w:t>
      </w:r>
    </w:p>
    <w:p w14:paraId="768558FC" w14:textId="77777777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>Les emplacements sont attribués par les organisateurs et ne peuvent être contestés. Seuls les organisateurs sont habilités à faire des modifications si nécessaire. Aucune pré-installation avant inscription ne sera tolérée.</w:t>
      </w:r>
    </w:p>
    <w:p w14:paraId="768558FD" w14:textId="77777777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L’implantation des emplacements sera définie par les organisateurs de façon à respecter les règles de sécurité applicables, en particulier les accès de secours. Les issues de secours doivent être dégagées en permanence.</w:t>
      </w:r>
    </w:p>
    <w:p w14:paraId="768558FF" w14:textId="77777777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Chaque exposant </w:t>
      </w:r>
      <w:r>
        <w:rPr>
          <w:b/>
          <w:bCs/>
          <w:sz w:val="20"/>
          <w:szCs w:val="20"/>
          <w:u w:val="single"/>
        </w:rPr>
        <w:t>s’engage à tenir son stand propre</w:t>
      </w:r>
      <w:r>
        <w:rPr>
          <w:sz w:val="20"/>
          <w:szCs w:val="20"/>
        </w:rPr>
        <w:t xml:space="preserve"> et à nettoyer son emplacement après utilisation.</w:t>
      </w:r>
    </w:p>
    <w:p w14:paraId="76855900" w14:textId="492BE340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A la fin de la </w:t>
      </w:r>
      <w:r w:rsidR="00EE2E5A">
        <w:rPr>
          <w:sz w:val="20"/>
          <w:szCs w:val="20"/>
        </w:rPr>
        <w:t>brocante</w:t>
      </w:r>
      <w:r>
        <w:rPr>
          <w:sz w:val="20"/>
          <w:szCs w:val="20"/>
        </w:rPr>
        <w:t>, s’il vous reste des objets invendus, ceux-ci ne peuvent être laissés sur place.</w:t>
      </w:r>
    </w:p>
    <w:p w14:paraId="76855901" w14:textId="261B765A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Conformément à la réglementation en vigueur les ventes d’animaux, d’armes, d’aliments et boissons, de copies de CD ou de DVD de musique ou de jeux etc. ainsi que tout produit inflammable est </w:t>
      </w:r>
      <w:r w:rsidR="00E13A12">
        <w:rPr>
          <w:b/>
          <w:bCs/>
          <w:i/>
          <w:iCs/>
          <w:sz w:val="20"/>
          <w:szCs w:val="20"/>
        </w:rPr>
        <w:t>interdit</w:t>
      </w:r>
      <w:r>
        <w:rPr>
          <w:b/>
          <w:bCs/>
          <w:i/>
          <w:iCs/>
          <w:sz w:val="20"/>
          <w:szCs w:val="20"/>
        </w:rPr>
        <w:t xml:space="preserve">. De plus la manifestation organisée étant une </w:t>
      </w:r>
      <w:r w:rsidR="00EE2E5A">
        <w:rPr>
          <w:b/>
          <w:bCs/>
          <w:i/>
          <w:iCs/>
          <w:sz w:val="20"/>
          <w:szCs w:val="20"/>
        </w:rPr>
        <w:t>brocante</w:t>
      </w:r>
      <w:r>
        <w:rPr>
          <w:b/>
          <w:bCs/>
          <w:i/>
          <w:iCs/>
          <w:sz w:val="20"/>
          <w:szCs w:val="20"/>
        </w:rPr>
        <w:t>, les exposants doivent proposer à la vente des objets qui rentrent dans ce cadre.</w:t>
      </w:r>
    </w:p>
    <w:p w14:paraId="76855902" w14:textId="2D7C3528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Les organisateurs se réservent le droit de refuser l’inscription ou de faire quitter les lieux à un exposant qu’ils jugeraient ne pas s’inscrire dans l’esprit de la </w:t>
      </w:r>
      <w:r w:rsidR="00EE2E5A">
        <w:rPr>
          <w:sz w:val="20"/>
          <w:szCs w:val="20"/>
        </w:rPr>
        <w:t>Brocante</w:t>
      </w:r>
      <w:r w:rsidR="00057758">
        <w:rPr>
          <w:sz w:val="20"/>
          <w:szCs w:val="20"/>
        </w:rPr>
        <w:t>,</w:t>
      </w:r>
      <w:r>
        <w:rPr>
          <w:sz w:val="20"/>
          <w:szCs w:val="20"/>
        </w:rPr>
        <w:t xml:space="preserve"> à tout moment de la manifestation sans remboursement de sa participation.</w:t>
      </w:r>
    </w:p>
    <w:p w14:paraId="76855903" w14:textId="77777777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Les objets exposés</w:t>
      </w:r>
      <w:r>
        <w:rPr>
          <w:sz w:val="20"/>
          <w:szCs w:val="20"/>
        </w:rPr>
        <w:t xml:space="preserve"> demeurent </w:t>
      </w:r>
      <w:r>
        <w:rPr>
          <w:b/>
          <w:bCs/>
          <w:sz w:val="20"/>
          <w:szCs w:val="20"/>
          <w:u w:val="single"/>
        </w:rPr>
        <w:t>sous la responsabilité de leur propriétaire</w:t>
      </w:r>
      <w:r>
        <w:rPr>
          <w:sz w:val="20"/>
          <w:szCs w:val="20"/>
        </w:rPr>
        <w:t>. Les organisateurs ne peuvent en aucun cas être tenus pour responsables des litiges tels que pertes, casses, vols, pannes ou autres détériorations.</w:t>
      </w:r>
    </w:p>
    <w:p w14:paraId="76855904" w14:textId="77777777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Les transactions</w:t>
      </w:r>
      <w:r>
        <w:rPr>
          <w:sz w:val="20"/>
          <w:szCs w:val="20"/>
        </w:rPr>
        <w:t xml:space="preserve"> se déroulent </w:t>
      </w:r>
      <w:r>
        <w:rPr>
          <w:b/>
          <w:bCs/>
          <w:sz w:val="20"/>
          <w:szCs w:val="20"/>
          <w:u w:val="single"/>
        </w:rPr>
        <w:t>sous la seule responsabilité des vendeurs</w:t>
      </w:r>
      <w:r>
        <w:rPr>
          <w:sz w:val="20"/>
          <w:szCs w:val="20"/>
        </w:rPr>
        <w:t xml:space="preserve"> et des acquéreurs. Les exposants sont responsables des dommages qu’ils pourraient occasionner aux personnes, aux biens, aux marchandises d’autrui, ainsi qu’aux aménagements appartenant ou loués par l’APE. Ils doivent, à cet effet, être couverts par leur assurance.</w:t>
      </w:r>
    </w:p>
    <w:p w14:paraId="76855905" w14:textId="77777777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>Il ne sera effectué aucun remboursement de l’inscription en cas d’interruption de la manifestation devant être effectuée par les organisateurs ou par les autorités à quelque moment et pour quelque raison que ce soit.</w:t>
      </w:r>
    </w:p>
    <w:p w14:paraId="76855906" w14:textId="4529FF49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Avec leur inscription les exposants ont acquis l’autorisation exceptionnelle de participer à la </w:t>
      </w:r>
      <w:r w:rsidR="00EE2E5A">
        <w:rPr>
          <w:sz w:val="20"/>
          <w:szCs w:val="20"/>
        </w:rPr>
        <w:t>Brocante</w:t>
      </w:r>
      <w:r>
        <w:rPr>
          <w:sz w:val="20"/>
          <w:szCs w:val="20"/>
        </w:rPr>
        <w:t xml:space="preserve">, c'est-à-dire de vendre des objets qui n’ont pas été achetés en vue de la revente. Les exposants </w:t>
      </w:r>
      <w:r>
        <w:rPr>
          <w:b/>
          <w:bCs/>
          <w:sz w:val="20"/>
          <w:szCs w:val="20"/>
          <w:u w:val="single"/>
        </w:rPr>
        <w:t>s’engagent à respecter la législation en vigueur concernant la vente au déballage.</w:t>
      </w:r>
    </w:p>
    <w:p w14:paraId="76855907" w14:textId="0859723B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Le présent règlement est à disposition à l’entrée de la </w:t>
      </w:r>
      <w:r w:rsidR="00EE2E5A">
        <w:rPr>
          <w:sz w:val="20"/>
          <w:szCs w:val="20"/>
        </w:rPr>
        <w:t>Brocante</w:t>
      </w:r>
      <w:r>
        <w:rPr>
          <w:sz w:val="20"/>
          <w:szCs w:val="20"/>
        </w:rPr>
        <w:t xml:space="preserve"> le jour de la manifestation, ainsi que sur </w:t>
      </w:r>
      <w:r w:rsidR="00BD09D3">
        <w:rPr>
          <w:sz w:val="20"/>
          <w:szCs w:val="20"/>
        </w:rPr>
        <w:t>demande par mail ape.bcg@gmail.com</w:t>
      </w:r>
    </w:p>
    <w:p w14:paraId="76855908" w14:textId="77777777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La présence à cette journée implique l’acceptation du présent règlement dans sa totalité</w:t>
      </w:r>
      <w:r>
        <w:rPr>
          <w:sz w:val="20"/>
          <w:szCs w:val="20"/>
        </w:rPr>
        <w:t>. Toute personne ne respectant pas cette réglementation sera priée de quitter les lieux par les organisateurs, sans qu’elle puisse réclamer le remboursement de son inscription.</w:t>
      </w:r>
    </w:p>
    <w:p w14:paraId="76855909" w14:textId="77777777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Les articles encombrants</w:t>
      </w:r>
      <w:r>
        <w:rPr>
          <w:sz w:val="20"/>
          <w:szCs w:val="20"/>
        </w:rPr>
        <w:t xml:space="preserve"> seront exposés de manière à </w:t>
      </w:r>
      <w:r>
        <w:rPr>
          <w:sz w:val="20"/>
          <w:szCs w:val="20"/>
          <w:u w:val="single"/>
        </w:rPr>
        <w:t>ne pas gêner la circulation des visiteurs et/ou des secours</w:t>
      </w:r>
      <w:r>
        <w:rPr>
          <w:sz w:val="20"/>
          <w:szCs w:val="20"/>
        </w:rPr>
        <w:t>.</w:t>
      </w:r>
    </w:p>
    <w:p w14:paraId="7685590A" w14:textId="77777777" w:rsidR="00D91967" w:rsidRDefault="00D91967" w:rsidP="00D91967">
      <w:pPr>
        <w:numPr>
          <w:ilvl w:val="0"/>
          <w:numId w:val="1"/>
        </w:numPr>
        <w:suppressAutoHyphens/>
        <w:spacing w:after="0" w:line="240" w:lineRule="auto"/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>Chaque exposant s’engage à respecter les consignes de sécurité qui lui seront données par les organisateurs, les autorités ou les services de secours.</w:t>
      </w:r>
    </w:p>
    <w:p w14:paraId="0AD341E6" w14:textId="77777777" w:rsidR="00457862" w:rsidRDefault="00457862" w:rsidP="00457862">
      <w:pPr>
        <w:suppressAutoHyphens/>
        <w:spacing w:after="0" w:line="240" w:lineRule="auto"/>
        <w:ind w:left="240"/>
        <w:jc w:val="both"/>
        <w:rPr>
          <w:sz w:val="20"/>
          <w:szCs w:val="20"/>
        </w:rPr>
      </w:pPr>
    </w:p>
    <w:p w14:paraId="4C67A674" w14:textId="77777777" w:rsidR="00457862" w:rsidRDefault="00457862" w:rsidP="00457862">
      <w:pPr>
        <w:suppressAutoHyphens/>
        <w:spacing w:after="0" w:line="240" w:lineRule="auto"/>
        <w:ind w:left="240"/>
        <w:jc w:val="both"/>
        <w:rPr>
          <w:sz w:val="20"/>
          <w:szCs w:val="20"/>
        </w:rPr>
      </w:pPr>
    </w:p>
    <w:p w14:paraId="7685590B" w14:textId="1794ED73" w:rsidR="00D91967" w:rsidRDefault="00D91967" w:rsidP="00D91967">
      <w:pPr>
        <w:jc w:val="both"/>
        <w:rPr>
          <w:sz w:val="20"/>
          <w:szCs w:val="20"/>
        </w:rPr>
      </w:pPr>
      <w:r>
        <w:rPr>
          <w:sz w:val="20"/>
          <w:szCs w:val="20"/>
        </w:rPr>
        <w:t>Pour plus de renseignements</w:t>
      </w:r>
      <w:r w:rsidR="00457862">
        <w:rPr>
          <w:sz w:val="20"/>
          <w:szCs w:val="20"/>
        </w:rPr>
        <w:t xml:space="preserve"> : </w:t>
      </w:r>
      <w:r w:rsidR="00457862" w:rsidRPr="00457862">
        <w:rPr>
          <w:sz w:val="20"/>
          <w:szCs w:val="20"/>
        </w:rPr>
        <w:t>06 61 03 35 41 ou ape.bcg@gmail.com</w:t>
      </w:r>
    </w:p>
    <w:sectPr w:rsidR="00D91967" w:rsidSect="00D91967">
      <w:footerReference w:type="even" r:id="rId7"/>
      <w:footerReference w:type="default" r:id="rId8"/>
      <w:footerReference w:type="firs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A27D" w14:textId="77777777" w:rsidR="00B669D9" w:rsidRDefault="00B669D9" w:rsidP="00B80C64">
      <w:pPr>
        <w:spacing w:after="0" w:line="240" w:lineRule="auto"/>
      </w:pPr>
      <w:r>
        <w:separator/>
      </w:r>
    </w:p>
  </w:endnote>
  <w:endnote w:type="continuationSeparator" w:id="0">
    <w:p w14:paraId="6B1F0466" w14:textId="77777777" w:rsidR="00B669D9" w:rsidRDefault="00B669D9" w:rsidP="00B8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45F3" w14:textId="7E6F93DE" w:rsidR="00B80C64" w:rsidRDefault="00B80C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F141" w14:textId="7D6E4C5C" w:rsidR="00B80C64" w:rsidRDefault="00B80C6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517A" w14:textId="523AB8F2" w:rsidR="00B80C64" w:rsidRDefault="00B80C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2E6E" w14:textId="77777777" w:rsidR="00B669D9" w:rsidRDefault="00B669D9" w:rsidP="00B80C64">
      <w:pPr>
        <w:spacing w:after="0" w:line="240" w:lineRule="auto"/>
      </w:pPr>
      <w:r>
        <w:separator/>
      </w:r>
    </w:p>
  </w:footnote>
  <w:footnote w:type="continuationSeparator" w:id="0">
    <w:p w14:paraId="5A5FA43B" w14:textId="77777777" w:rsidR="00B669D9" w:rsidRDefault="00B669D9" w:rsidP="00B8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131190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67"/>
    <w:rsid w:val="00057758"/>
    <w:rsid w:val="00087972"/>
    <w:rsid w:val="002B2C1D"/>
    <w:rsid w:val="002D24AC"/>
    <w:rsid w:val="00406FED"/>
    <w:rsid w:val="00457862"/>
    <w:rsid w:val="0047296D"/>
    <w:rsid w:val="005443A1"/>
    <w:rsid w:val="00642EEC"/>
    <w:rsid w:val="00737815"/>
    <w:rsid w:val="00774713"/>
    <w:rsid w:val="00A408C7"/>
    <w:rsid w:val="00B669D9"/>
    <w:rsid w:val="00B80C64"/>
    <w:rsid w:val="00BD09D3"/>
    <w:rsid w:val="00BD6A7B"/>
    <w:rsid w:val="00C66F8B"/>
    <w:rsid w:val="00C8708E"/>
    <w:rsid w:val="00CF13D3"/>
    <w:rsid w:val="00D91967"/>
    <w:rsid w:val="00E13A12"/>
    <w:rsid w:val="00EE2E5A"/>
    <w:rsid w:val="00FA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58F1"/>
  <w15:docId w15:val="{9B83C6CA-E9D3-48BB-A07F-AB6DF4A2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9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1967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80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C64"/>
  </w:style>
  <w:style w:type="paragraph" w:styleId="En-tte">
    <w:name w:val="header"/>
    <w:basedOn w:val="Normal"/>
    <w:link w:val="En-tteCar"/>
    <w:uiPriority w:val="99"/>
    <w:semiHidden/>
    <w:unhideWhenUsed/>
    <w:rsid w:val="00737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7815"/>
  </w:style>
  <w:style w:type="character" w:styleId="Lienhypertextesuivivisit">
    <w:name w:val="FollowedHyperlink"/>
    <w:basedOn w:val="Policepardfaut"/>
    <w:uiPriority w:val="99"/>
    <w:semiHidden/>
    <w:unhideWhenUsed/>
    <w:rsid w:val="00BD09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f30fc12-c89a-4829-a476-5bf9e2086332}" enabled="1" method="Privilege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VINCENT Justine (renexter)</cp:lastModifiedBy>
  <cp:revision>12</cp:revision>
  <dcterms:created xsi:type="dcterms:W3CDTF">2024-04-15T07:43:00Z</dcterms:created>
  <dcterms:modified xsi:type="dcterms:W3CDTF">2026-01-27T09:01:00Z</dcterms:modified>
</cp:coreProperties>
</file>