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BF82" w14:textId="3D86A527" w:rsidR="00C62C29" w:rsidRPr="00C62C29" w:rsidRDefault="00C62C29" w:rsidP="00C62C29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222222"/>
          <w:u w:val="single"/>
        </w:rPr>
      </w:pPr>
      <w:r>
        <w:rPr>
          <w:noProof/>
        </w:rPr>
        <w:drawing>
          <wp:inline distT="0" distB="0" distL="0" distR="0" wp14:anchorId="717A9328" wp14:editId="73C09BDE">
            <wp:extent cx="982449" cy="448106"/>
            <wp:effectExtent l="0" t="0" r="8255" b="9525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C0811DE1-AAF8-BCEB-7BA9-110BD9710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C0811DE1-AAF8-BCEB-7BA9-110BD9710E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26" cy="45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C457" w14:textId="7593BB49" w:rsidR="00563410" w:rsidRPr="000F3841" w:rsidRDefault="00C62C29" w:rsidP="00563410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</w:pPr>
      <w:r w:rsidRPr="000F3841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RÈGLEMENT MARCHÉ AUX PUCES</w:t>
      </w:r>
    </w:p>
    <w:p w14:paraId="312C6CCA" w14:textId="77777777" w:rsidR="00C62C29" w:rsidRPr="000F3841" w:rsidRDefault="00563410" w:rsidP="00C62C29">
      <w:pPr>
        <w:pStyle w:val="NormalWeb"/>
        <w:shd w:val="clear" w:color="auto" w:fill="FFFFFF"/>
        <w:spacing w:before="0" w:beforeAutospacing="0" w:after="180" w:afterAutospacing="0"/>
        <w:contextualSpacing/>
        <w:jc w:val="center"/>
        <w:rPr>
          <w:b/>
          <w:bCs/>
          <w:color w:val="222222"/>
          <w:sz w:val="26"/>
          <w:szCs w:val="26"/>
        </w:rPr>
      </w:pPr>
      <w:proofErr w:type="gramStart"/>
      <w:r w:rsidRPr="000F3841">
        <w:rPr>
          <w:b/>
          <w:bCs/>
          <w:color w:val="222222"/>
          <w:sz w:val="26"/>
          <w:szCs w:val="26"/>
        </w:rPr>
        <w:t>organisé</w:t>
      </w:r>
      <w:proofErr w:type="gramEnd"/>
      <w:r w:rsidRPr="000F3841">
        <w:rPr>
          <w:b/>
          <w:bCs/>
          <w:color w:val="222222"/>
          <w:sz w:val="26"/>
          <w:szCs w:val="26"/>
        </w:rPr>
        <w:t xml:space="preserve"> par l’Association des Commerçants &amp; Professionnels Franklin</w:t>
      </w:r>
    </w:p>
    <w:p w14:paraId="2D852B14" w14:textId="01D05A7F" w:rsidR="00563410" w:rsidRPr="000F3841" w:rsidRDefault="00563410" w:rsidP="00C62C29">
      <w:pPr>
        <w:pStyle w:val="NormalWeb"/>
        <w:shd w:val="clear" w:color="auto" w:fill="FFFFFF"/>
        <w:spacing w:before="0" w:beforeAutospacing="0" w:after="180" w:afterAutospacing="0"/>
        <w:contextualSpacing/>
        <w:jc w:val="center"/>
        <w:rPr>
          <w:b/>
          <w:bCs/>
          <w:color w:val="222222"/>
          <w:sz w:val="26"/>
          <w:szCs w:val="26"/>
        </w:rPr>
      </w:pPr>
      <w:proofErr w:type="gramStart"/>
      <w:r w:rsidRPr="000F3841">
        <w:rPr>
          <w:b/>
          <w:bCs/>
          <w:color w:val="222222"/>
          <w:sz w:val="26"/>
          <w:szCs w:val="26"/>
        </w:rPr>
        <w:t>le</w:t>
      </w:r>
      <w:proofErr w:type="gramEnd"/>
      <w:r w:rsidRPr="000F3841">
        <w:rPr>
          <w:b/>
          <w:bCs/>
          <w:color w:val="222222"/>
          <w:sz w:val="26"/>
          <w:szCs w:val="26"/>
        </w:rPr>
        <w:t xml:space="preserve"> dimanche 28 septembre 2025 dans la rue Franklin.</w:t>
      </w:r>
    </w:p>
    <w:p w14:paraId="68D26033" w14:textId="77777777" w:rsidR="00563410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color w:val="222222"/>
          <w:sz w:val="18"/>
          <w:szCs w:val="18"/>
        </w:rPr>
      </w:pPr>
    </w:p>
    <w:p w14:paraId="69C17EBC" w14:textId="77777777" w:rsidR="00563410" w:rsidRPr="00533DCE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b/>
          <w:bCs/>
          <w:i/>
          <w:iCs/>
          <w:color w:val="EE0000"/>
          <w:u w:val="single"/>
        </w:rPr>
      </w:pPr>
      <w:r w:rsidRPr="00533DCE">
        <w:rPr>
          <w:rFonts w:asciiTheme="minorHAnsi" w:hAnsiTheme="minorHAnsi" w:cstheme="minorHAnsi"/>
          <w:b/>
          <w:bCs/>
          <w:i/>
          <w:iCs/>
          <w:color w:val="EE0000"/>
          <w:u w:val="single"/>
        </w:rPr>
        <w:t>Veuillez photographier ou photocopier le règlement avant dépôt du bulletin d’adhésion.</w:t>
      </w:r>
    </w:p>
    <w:p w14:paraId="38EEDB08" w14:textId="77777777" w:rsidR="00563410" w:rsidRPr="00906358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</w:rPr>
      </w:pPr>
    </w:p>
    <w:p w14:paraId="3C28C790" w14:textId="77777777" w:rsidR="00563410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1</w:t>
      </w:r>
    </w:p>
    <w:p w14:paraId="3E559AD9" w14:textId="5379EA1E" w:rsidR="00563410" w:rsidRPr="00717B2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  <w:u w:val="single"/>
        </w:rPr>
        <w:t>L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e </w:t>
      </w:r>
      <w:bookmarkStart w:id="0" w:name="_Hlk206701540"/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marché aux puces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bookmarkEnd w:id="0"/>
      <w:r w:rsidRPr="00717B27">
        <w:rPr>
          <w:rFonts w:asciiTheme="minorHAnsi" w:hAnsiTheme="minorHAnsi" w:cstheme="minorHAnsi"/>
          <w:color w:val="222222"/>
          <w:sz w:val="22"/>
          <w:szCs w:val="22"/>
        </w:rPr>
        <w:t>du dimanche 28 septembre 2025 est organisé par l’Association des Commerçants &amp; Professionnels Franklin. Il est ouvert aux particuliers qui souhaitent vendre ou échanger des objets dont ils n’ont plus l’emploi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Les professionnels de la brocante ne sont pas autorisés à s’inscrire. La tenue de stand à caractère politique ou religieux est interdite. La vente d’objet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ou de matériel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neuf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à caractère commercial est proscrite.</w:t>
      </w:r>
    </w:p>
    <w:p w14:paraId="3E3BE227" w14:textId="4CEE18AA" w:rsidR="00563410" w:rsidRPr="00717B2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L’envoi du bulletin d’inscription ne constitue pas un engagement pour l’organisateur, celui-ci peut le refuser. Chaque exposant a connaissance de cette fiche réglementaire qui concerne cette activité. En aucun cas, l’association organisatrice ne peut être tenue responsable de la provenance ou de la qualité des objets exposés.</w:t>
      </w:r>
    </w:p>
    <w:p w14:paraId="4A990E34" w14:textId="77777777" w:rsidR="00563410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2</w:t>
      </w:r>
    </w:p>
    <w:p w14:paraId="58ED686B" w14:textId="77777777" w:rsidR="00563410" w:rsidRPr="00717B2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L’accès aux emplacements, pour les inscrits, se fera à partir de 7h00.</w:t>
      </w:r>
    </w:p>
    <w:p w14:paraId="2D48BC40" w14:textId="6D4CE634" w:rsidR="00563410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Les ventes démarreront à 9h00 et se finiront à 16h00.</w:t>
      </w:r>
    </w:p>
    <w:p w14:paraId="047CD566" w14:textId="77777777" w:rsidR="00563410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3</w:t>
      </w:r>
    </w:p>
    <w:p w14:paraId="27A5FA07" w14:textId="75F39AD2" w:rsidR="00563410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L’emplacement n’est considéré réservé qu’après réception de la fiche d’inscription dûment renseignée (notamment en ce qui concerne la carte d’identité) et du montant de la réservation</w:t>
      </w:r>
      <w:r w:rsidR="00AE087B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et de la caution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. Pour les exposants non-inscrits</w:t>
      </w:r>
      <w:r w:rsidR="00AE087B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au préalable jusqu’à l’avant-veille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, ils pourront prendre leur place jusqu’à 8h30. La réservation sera alors prise en compte sur la base des emplacements disponibles. 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Ils devront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au préalable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s’acquitter d’un droit de 7 € payants au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stand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des inscriptions 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prévu pour la vente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des emplacements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30990DFF" w14:textId="77777777" w:rsidR="00563410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4</w:t>
      </w:r>
    </w:p>
    <w:p w14:paraId="4151438B" w14:textId="1BBB36B8" w:rsidR="00BB6316" w:rsidRDefault="00563410" w:rsidP="00717B27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L’absence de l’exposant, pour quelque raison, ne peut en aucun cas donner droit à </w:t>
      </w:r>
      <w:r w:rsidR="00AE087B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un 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remboursement. 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L’exposant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déclare renoncer à tout recours contre les organisateurs en cas de vol, dégradation ou dommage matériel causé en son endroit pendant le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marché aux puces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64F704D6" w14:textId="73816E7D" w:rsidR="00717B27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5</w:t>
      </w:r>
    </w:p>
    <w:p w14:paraId="2B27CF2E" w14:textId="7D99D9C6" w:rsidR="00563410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Un arrêté municipal sera pris et réglera en même temps le stationnement et la circulation à l’intérieur du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marché aux puces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. L’entrée des véhicules, pour le dépôt des marchandises, sera possible uniquement </w:t>
      </w:r>
      <w:r w:rsidR="00717B27" w:rsidRPr="00717B27">
        <w:rPr>
          <w:rFonts w:asciiTheme="minorHAnsi" w:hAnsiTheme="minorHAnsi" w:cstheme="minorHAnsi"/>
          <w:color w:val="222222"/>
          <w:sz w:val="22"/>
          <w:szCs w:val="22"/>
        </w:rPr>
        <w:t>le dimanche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28/07/2025 </w:t>
      </w:r>
      <w:r w:rsidR="00717B27" w:rsidRPr="00717B27">
        <w:rPr>
          <w:rFonts w:asciiTheme="minorHAnsi" w:hAnsiTheme="minorHAnsi" w:cstheme="minorHAnsi"/>
          <w:color w:val="222222"/>
          <w:sz w:val="22"/>
          <w:szCs w:val="22"/>
        </w:rPr>
        <w:t>de 7h30 à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8h30. </w:t>
      </w:r>
      <w:r w:rsidR="00717B27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Les véhicules 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devront</w:t>
      </w:r>
      <w:r w:rsidR="00717B27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être partis avant 8h30 et 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pourront</w:t>
      </w:r>
      <w:r w:rsidR="00717B27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être garés sur le parking du marché ou sur celui de la mairie (ouvert le dimanche).</w:t>
      </w:r>
    </w:p>
    <w:p w14:paraId="499DFA76" w14:textId="77777777" w:rsidR="00563410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6</w:t>
      </w:r>
    </w:p>
    <w:p w14:paraId="4B957050" w14:textId="1244899A" w:rsidR="00563410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L’organisateur peut en cas d’insuffisance d’inscrits</w:t>
      </w:r>
      <w:r w:rsidR="0087671E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interrompre la tenue du marché aux puces et annuler </w:t>
      </w:r>
      <w:r w:rsidR="00882734" w:rsidRPr="00717B27">
        <w:rPr>
          <w:rFonts w:asciiTheme="minorHAnsi" w:hAnsiTheme="minorHAnsi" w:cstheme="minorHAnsi"/>
          <w:color w:val="222222"/>
          <w:sz w:val="22"/>
          <w:szCs w:val="22"/>
        </w:rPr>
        <w:t>si les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conditions climatiques définies par Météo </w:t>
      </w:r>
      <w:r w:rsidR="00882734" w:rsidRPr="00717B27">
        <w:rPr>
          <w:rFonts w:asciiTheme="minorHAnsi" w:hAnsiTheme="minorHAnsi" w:cstheme="minorHAnsi"/>
          <w:color w:val="222222"/>
          <w:sz w:val="22"/>
          <w:szCs w:val="22"/>
        </w:rPr>
        <w:t>France, s’avèrent défavorables.</w:t>
      </w:r>
    </w:p>
    <w:p w14:paraId="40FCD5EA" w14:textId="77777777" w:rsidR="00906358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7</w:t>
      </w:r>
    </w:p>
    <w:p w14:paraId="110F3681" w14:textId="42EE91A1" w:rsidR="00563410" w:rsidRDefault="00563410" w:rsidP="00906358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Les occupants s’engagent à rendre l’espace public propre et à ce titre doivent éliminer ou emporter tous les déchets.</w:t>
      </w:r>
      <w:r w:rsidR="00882734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Pour ce faire, ils pourront acquérir auprès du stand des inscriptions, un sac poubelle grande contenance.</w:t>
      </w:r>
    </w:p>
    <w:p w14:paraId="01A5C7AC" w14:textId="77777777" w:rsidR="00906358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8</w:t>
      </w:r>
    </w:p>
    <w:p w14:paraId="2B8F8447" w14:textId="2B50E5A4" w:rsidR="00563410" w:rsidRDefault="00563410" w:rsidP="00906358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L’organisateur précise que la caution sera rendue après vérification d’un emplacement propre et vide et </w:t>
      </w:r>
      <w:r w:rsidR="00906358" w:rsidRPr="00717B27">
        <w:rPr>
          <w:rFonts w:asciiTheme="minorHAnsi" w:hAnsiTheme="minorHAnsi" w:cstheme="minorHAnsi"/>
          <w:color w:val="222222"/>
          <w:sz w:val="22"/>
          <w:szCs w:val="22"/>
        </w:rPr>
        <w:t>sera effective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uniquement à la clôture officielle du marché.</w:t>
      </w:r>
    </w:p>
    <w:p w14:paraId="7ED9A05A" w14:textId="77777777" w:rsidR="00906358" w:rsidRPr="002561B7" w:rsidRDefault="00563410" w:rsidP="00563410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222222"/>
          <w:sz w:val="22"/>
          <w:szCs w:val="22"/>
        </w:rPr>
      </w:pPr>
      <w:r w:rsidRPr="002561B7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Article 9</w:t>
      </w:r>
    </w:p>
    <w:p w14:paraId="0A665250" w14:textId="631384C7" w:rsidR="00563410" w:rsidRPr="00717B27" w:rsidRDefault="00563410" w:rsidP="00906358">
      <w:pPr>
        <w:pStyle w:val="NormalWeb"/>
        <w:shd w:val="clear" w:color="auto" w:fill="FFFFFF"/>
        <w:spacing w:before="0" w:beforeAutospacing="0" w:after="180" w:afterAutospacing="0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>L’organisateur précise qu’il n’y a pas de toilettes publiques sur la zone de marché. Les exposants extérieurs s’organiseront en conséquence auprès de commerces ou de particuliers locaux.</w:t>
      </w:r>
    </w:p>
    <w:p w14:paraId="68233655" w14:textId="54A33038" w:rsidR="00563410" w:rsidRPr="00717B27" w:rsidRDefault="00563410" w:rsidP="00906358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Après 8h30 et jusqu’à 17h, toute circulation de véhicules sera interdite. Dans la mesure où des exposants souhaitent quitter leur emplacement avant la fin officielle du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>marché aux puces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, ils ne pourront le faire qu’en emportant leur matériel à pied.</w:t>
      </w:r>
    </w:p>
    <w:p w14:paraId="0934D857" w14:textId="56ACFCF6" w:rsidR="00563410" w:rsidRDefault="00563410" w:rsidP="00906358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717B27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u w:val="single"/>
        </w:rPr>
        <w:t>Nota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 : Pour des raisons de sécurité, l’accès sera condamné dès 9h00 et à aucun moment les accès au périmètre du </w:t>
      </w:r>
      <w:r w:rsidR="00C62C29" w:rsidRPr="00717B27">
        <w:rPr>
          <w:rFonts w:asciiTheme="minorHAnsi" w:hAnsiTheme="minorHAnsi" w:cstheme="minorHAnsi"/>
          <w:color w:val="222222"/>
          <w:sz w:val="22"/>
          <w:szCs w:val="22"/>
        </w:rPr>
        <w:t xml:space="preserve">marché aux puces </w:t>
      </w:r>
      <w:r w:rsidRPr="00717B27">
        <w:rPr>
          <w:rFonts w:asciiTheme="minorHAnsi" w:hAnsiTheme="minorHAnsi" w:cstheme="minorHAnsi"/>
          <w:color w:val="222222"/>
          <w:sz w:val="22"/>
          <w:szCs w:val="22"/>
        </w:rPr>
        <w:t>ne sauraient être empêchés par des véhicules en stationnement anarchique. Ceux-ci seront dégagés par enlèvement et mise en fourrière.</w:t>
      </w:r>
    </w:p>
    <w:p w14:paraId="626D2E2B" w14:textId="34EC9944" w:rsidR="00717B27" w:rsidRDefault="00717B27">
      <w:r>
        <w:t>Date :</w:t>
      </w:r>
      <w:r w:rsidR="000F3841">
        <w:t xml:space="preserve"> ……………………………….</w:t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 w:rsidR="000F3841">
        <w:tab/>
      </w:r>
      <w:r>
        <w:t>Signature :</w:t>
      </w:r>
    </w:p>
    <w:sectPr w:rsidR="00717B27" w:rsidSect="000F3841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10"/>
    <w:rsid w:val="000F3841"/>
    <w:rsid w:val="00101B70"/>
    <w:rsid w:val="002561B7"/>
    <w:rsid w:val="00335153"/>
    <w:rsid w:val="00533DCE"/>
    <w:rsid w:val="00563410"/>
    <w:rsid w:val="00564F46"/>
    <w:rsid w:val="005870F6"/>
    <w:rsid w:val="00717B27"/>
    <w:rsid w:val="007F4E47"/>
    <w:rsid w:val="0087671E"/>
    <w:rsid w:val="00882734"/>
    <w:rsid w:val="00906358"/>
    <w:rsid w:val="00A831CB"/>
    <w:rsid w:val="00AE087B"/>
    <w:rsid w:val="00BB6316"/>
    <w:rsid w:val="00C62C29"/>
    <w:rsid w:val="00C67198"/>
    <w:rsid w:val="00D03C4B"/>
    <w:rsid w:val="00F02120"/>
    <w:rsid w:val="00F62180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FCE"/>
  <w15:chartTrackingRefBased/>
  <w15:docId w15:val="{D691A8F9-B9FE-413F-A121-EAB7244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3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3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3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3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3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3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3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3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34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34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34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34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34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34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3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3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3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34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34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34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34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341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DEBEVE</dc:creator>
  <cp:keywords/>
  <dc:description/>
  <cp:lastModifiedBy>Mireille DEBEVE</cp:lastModifiedBy>
  <cp:revision>11</cp:revision>
  <dcterms:created xsi:type="dcterms:W3CDTF">2025-07-28T21:30:00Z</dcterms:created>
  <dcterms:modified xsi:type="dcterms:W3CDTF">2025-08-28T09:01:00Z</dcterms:modified>
</cp:coreProperties>
</file>