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88" w:rsidRDefault="00B554D5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object w:dxaOrig="1180" w:dyaOrig="1333">
          <v:rect id="rectole0000000000" o:spid="_x0000_i1025" style="width:59.25pt;height:66.75pt" o:ole="" o:preferrelative="t" stroked="f">
            <v:imagedata r:id="rId4" o:title=""/>
          </v:rect>
          <o:OLEObject Type="Embed" ProgID="StaticMetafile" ShapeID="rectole0000000000" DrawAspect="Content" ObjectID="_1636373756" r:id="rId5"/>
        </w:object>
      </w:r>
    </w:p>
    <w:p w:rsidR="00107A88" w:rsidRPr="00B554D5" w:rsidRDefault="00107A88" w:rsidP="00B554D5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:rsidR="00107A88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TIMBRES PASSION CHASSENEUILLAIS</w:t>
      </w:r>
    </w:p>
    <w:p w:rsidR="00107A88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Règlement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Article 1</w:t>
      </w:r>
      <w:r>
        <w:rPr>
          <w:rFonts w:ascii="Bookman Old Style" w:eastAsia="Bookman Old Style" w:hAnsi="Bookman Old Style" w:cs="Bookman Old Style"/>
          <w:b/>
          <w:sz w:val="20"/>
          <w:vertAlign w:val="superscript"/>
        </w:rPr>
        <w:t>er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La bourse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Multicollections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est organisée par Timbres Passion Chasseneuillais. La manifestation se déroulera dans la salle des fêtes, 1 rue de la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Bonnieure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16260 Chasseneuil-sur-Bonnieure le dimanche 16 février 2020 de 9h à 18h. La possibilité de mise </w:t>
      </w:r>
      <w:r>
        <w:rPr>
          <w:rFonts w:ascii="Bookman Old Style" w:eastAsia="Bookman Old Style" w:hAnsi="Bookman Old Style" w:cs="Bookman Old Style"/>
          <w:sz w:val="20"/>
        </w:rPr>
        <w:t>en place se fera à partir de 7h. Les emplacements seront disposés par l’organisateur.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Article 2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Les collections faisant l’objet de cette bourse seront : Cartophilie. Philatélie. Numismatique.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Arquariophilie</w:t>
      </w:r>
      <w:proofErr w:type="spellEnd"/>
      <w:r>
        <w:rPr>
          <w:rFonts w:ascii="Bookman Old Style" w:eastAsia="Bookman Old Style" w:hAnsi="Bookman Old Style" w:cs="Bookman Old Style"/>
          <w:sz w:val="20"/>
        </w:rPr>
        <w:t>. Vieux papiers. Bibliophilie. Bouquinerie. A</w:t>
      </w:r>
      <w:r>
        <w:rPr>
          <w:rFonts w:ascii="Bookman Old Style" w:eastAsia="Bookman Old Style" w:hAnsi="Bookman Old Style" w:cs="Bookman Old Style"/>
          <w:sz w:val="20"/>
        </w:rPr>
        <w:t>ffiches. Décorations. Muselets. Pin’s. Fèves et toutes autres formes de collections, sauf armes, ayant été soumises à l’approbation des organisateurs.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Article 3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Seront réputés exposants, les personnes morales (associations) et physiques (marchands ou </w:t>
      </w:r>
      <w:r>
        <w:rPr>
          <w:rFonts w:ascii="Bookman Old Style" w:eastAsia="Bookman Old Style" w:hAnsi="Bookman Old Style" w:cs="Bookman Old Style"/>
          <w:sz w:val="20"/>
        </w:rPr>
        <w:t>collectionneurs) dont le bulletin d’inscription sera régulièrement parvenu au secrétariat, accompagné du paiement de droit correspondant et du règlement approuvé et signé.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Article 4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Les organisateurs se réservent le droit de refuser toute candidature </w:t>
      </w:r>
      <w:r>
        <w:rPr>
          <w:rFonts w:ascii="Bookman Old Style" w:eastAsia="Bookman Old Style" w:hAnsi="Bookman Old Style" w:cs="Bookman Old Style"/>
          <w:sz w:val="20"/>
        </w:rPr>
        <w:t xml:space="preserve">ou d’exclure tout 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exposant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 qui, à leur avis, troublerait le bon ordre ou la moralité de la manifestation, ou qui ne respecterait pas le cadre mis à leur disposition ainsi que le matériel fourni (ceci sans qu’il puisse leur être réclamé d’indemnisation).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Ar</w:t>
      </w:r>
      <w:r>
        <w:rPr>
          <w:rFonts w:ascii="Bookman Old Style" w:eastAsia="Bookman Old Style" w:hAnsi="Bookman Old Style" w:cs="Bookman Old Style"/>
          <w:b/>
          <w:sz w:val="20"/>
        </w:rPr>
        <w:t>ticle 5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En dehors des emplacements réservés, aucune table personnelle ne pourra être ajoutée à celles en place. Les transactions seront interdites en dehors des emplacements réservés.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Article 6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Les objets et collections exposés demeurent sous la </w:t>
      </w:r>
      <w:r>
        <w:rPr>
          <w:rFonts w:ascii="Bookman Old Style" w:eastAsia="Bookman Old Style" w:hAnsi="Bookman Old Style" w:cs="Bookman Old Style"/>
          <w:sz w:val="20"/>
        </w:rPr>
        <w:t>responsabilité de leurs propriétaires, à leurs risques et périls. Les organisateurs ne pourraient être tenus pour responsables, notamment en cas de perte, casse, vol ou autres détériorations, y compris par cas fortuit ou de force majeure. Les exposants fer</w:t>
      </w:r>
      <w:r>
        <w:rPr>
          <w:rFonts w:ascii="Bookman Old Style" w:eastAsia="Bookman Old Style" w:hAnsi="Bookman Old Style" w:cs="Bookman Old Style"/>
          <w:sz w:val="20"/>
        </w:rPr>
        <w:t>ont leur affaire des assurances à souscrire pour leur couverture et veilleront en outre à être parfaitement en règle avec les administrations fiscales et douanières.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Article 7</w:t>
      </w:r>
    </w:p>
    <w:p w:rsidR="00107A88" w:rsidRDefault="00B554D5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En cas de délit de l’exposant, l’acompte versé restera acquis à l’associati</w:t>
      </w:r>
      <w:r>
        <w:rPr>
          <w:rFonts w:ascii="Bookman Old Style" w:eastAsia="Bookman Old Style" w:hAnsi="Bookman Old Style" w:cs="Bookman Old Style"/>
          <w:sz w:val="20"/>
        </w:rPr>
        <w:t>on organisatrice de cette bourse. En cas de litige, si un arrangement amiable ne pouvait intervenir, seul le tribunal d’Angoulême serait compétent.</w:t>
      </w:r>
    </w:p>
    <w:p w:rsidR="00107A88" w:rsidRDefault="00107A88" w:rsidP="00B554D5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:rsidR="00107A88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Fait à Chasseneuil/B le</w:t>
      </w:r>
    </w:p>
    <w:p w:rsidR="00B554D5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</w:p>
    <w:p w:rsidR="00B554D5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</w:p>
    <w:p w:rsidR="00B554D5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</w:p>
    <w:p w:rsidR="00B554D5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</w:p>
    <w:p w:rsidR="00B554D5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</w:p>
    <w:p w:rsidR="00B554D5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</w:p>
    <w:p w:rsidR="00B554D5" w:rsidRDefault="00B554D5" w:rsidP="00B554D5">
      <w:pPr>
        <w:spacing w:after="0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</w:p>
    <w:p w:rsidR="00107A88" w:rsidRDefault="00107A88" w:rsidP="00B554D5">
      <w:pPr>
        <w:spacing w:after="0"/>
        <w:rPr>
          <w:rFonts w:ascii="Bookman Old Style" w:eastAsia="Bookman Old Style" w:hAnsi="Bookman Old Style" w:cs="Bookman Old Style"/>
          <w:sz w:val="20"/>
        </w:rPr>
      </w:pPr>
    </w:p>
    <w:p w:rsidR="00107A88" w:rsidRDefault="00B554D5" w:rsidP="00B554D5">
      <w:pPr>
        <w:spacing w:after="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Pour Timbre Passion Chasseneuillais                          Monsieur………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…….</w:t>
      </w:r>
      <w:proofErr w:type="gramEnd"/>
      <w:r>
        <w:rPr>
          <w:rFonts w:ascii="Bookman Old Style" w:eastAsia="Bookman Old Style" w:hAnsi="Bookman Old Style" w:cs="Bookman Old Style"/>
          <w:sz w:val="20"/>
        </w:rPr>
        <w:t>.</w:t>
      </w:r>
    </w:p>
    <w:p w:rsidR="00107A88" w:rsidRDefault="00B554D5" w:rsidP="00B554D5">
      <w:pPr>
        <w:spacing w:after="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Jean-</w:t>
      </w:r>
      <w:r>
        <w:rPr>
          <w:rFonts w:ascii="Bookman Old Style" w:eastAsia="Bookman Old Style" w:hAnsi="Bookman Old Style" w:cs="Bookman Old Style"/>
          <w:sz w:val="20"/>
        </w:rPr>
        <w:t xml:space="preserve">Michel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Trillaud</w:t>
      </w:r>
      <w:proofErr w:type="spellEnd"/>
      <w:r>
        <w:rPr>
          <w:rFonts w:ascii="Bookman Old Style" w:eastAsia="Bookman Old Style" w:hAnsi="Bookman Old Style" w:cs="Bookman Old Style"/>
          <w:sz w:val="20"/>
        </w:rPr>
        <w:t>, président.                                 Manuscrit « lu et approuvé »</w:t>
      </w:r>
    </w:p>
    <w:p w:rsidR="00107A88" w:rsidRDefault="00B554D5" w:rsidP="00B554D5">
      <w:pPr>
        <w:spacing w:after="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                                                                             </w:t>
      </w:r>
      <w:proofErr w:type="gramStart"/>
      <w:r>
        <w:rPr>
          <w:rFonts w:ascii="Bookman Old Style" w:eastAsia="Bookman Old Style" w:hAnsi="Bookman Old Style" w:cs="Bookman Old Style"/>
          <w:sz w:val="20"/>
        </w:rPr>
        <w:t>et</w:t>
      </w:r>
      <w:proofErr w:type="gramEnd"/>
      <w:r>
        <w:rPr>
          <w:rFonts w:ascii="Bookman Old Style" w:eastAsia="Bookman Old Style" w:hAnsi="Bookman Old Style" w:cs="Bookman Old Style"/>
          <w:sz w:val="20"/>
        </w:rPr>
        <w:t xml:space="preserve"> signature</w:t>
      </w:r>
    </w:p>
    <w:p w:rsidR="00107A88" w:rsidRDefault="00107A88" w:rsidP="00B554D5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</w:rPr>
      </w:pPr>
    </w:p>
    <w:sectPr w:rsidR="0010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88"/>
    <w:rsid w:val="00107A88"/>
    <w:rsid w:val="00B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EA3C"/>
  <w15:docId w15:val="{67736E54-7C7A-4519-AB78-B39B6358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3</cp:revision>
  <cp:lastPrinted>2019-11-27T14:26:00Z</cp:lastPrinted>
  <dcterms:created xsi:type="dcterms:W3CDTF">2019-11-27T14:22:00Z</dcterms:created>
  <dcterms:modified xsi:type="dcterms:W3CDTF">2019-11-27T14:30:00Z</dcterms:modified>
</cp:coreProperties>
</file>